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A39" w:rsidRPr="00F254B1" w:rsidRDefault="001A03C1">
      <w:pPr>
        <w:tabs>
          <w:tab w:val="right" w:pos="2268"/>
          <w:tab w:val="right" w:pos="4678"/>
        </w:tabs>
        <w:jc w:val="right"/>
        <w:rPr>
          <w:sz w:val="20"/>
        </w:rPr>
      </w:pPr>
      <w:r>
        <w:rPr>
          <w:sz w:val="16"/>
          <w:szCs w:val="16"/>
          <w:lang w:val="en-US"/>
        </w:rPr>
        <w:tab/>
      </w:r>
      <w:r>
        <w:rPr>
          <w:sz w:val="20"/>
          <w:lang w:val="en-US"/>
        </w:rPr>
        <w:tab/>
      </w:r>
      <w:r>
        <w:rPr>
          <w:sz w:val="20"/>
        </w:rPr>
        <w:t>Andreas Breyer</w:t>
      </w:r>
      <w:r>
        <w:rPr>
          <w:sz w:val="20"/>
        </w:rPr>
        <w:br/>
        <w:t xml:space="preserve"> </w:t>
      </w:r>
      <w:r>
        <w:rPr>
          <w:sz w:val="20"/>
        </w:rPr>
        <w:tab/>
      </w:r>
      <w:r>
        <w:rPr>
          <w:sz w:val="20"/>
        </w:rPr>
        <w:tab/>
        <w:t>Manager Media Relations</w:t>
      </w:r>
      <w:r>
        <w:rPr>
          <w:sz w:val="20"/>
        </w:rPr>
        <w:br/>
      </w:r>
      <w:r>
        <w:rPr>
          <w:sz w:val="20"/>
        </w:rPr>
        <w:br/>
      </w:r>
      <w:r>
        <w:rPr>
          <w:sz w:val="16"/>
          <w:szCs w:val="16"/>
        </w:rPr>
        <w:t xml:space="preserve"> </w:t>
      </w:r>
      <w:r>
        <w:rPr>
          <w:sz w:val="16"/>
          <w:szCs w:val="16"/>
        </w:rPr>
        <w:tab/>
        <w:t>Mobile</w:t>
      </w:r>
      <w:r>
        <w:rPr>
          <w:sz w:val="20"/>
        </w:rPr>
        <w:tab/>
        <w:t>+49 151 1242 8585</w:t>
      </w:r>
      <w:r>
        <w:rPr>
          <w:sz w:val="20"/>
        </w:rPr>
        <w:br/>
      </w:r>
      <w:r>
        <w:rPr>
          <w:sz w:val="16"/>
          <w:szCs w:val="16"/>
        </w:rPr>
        <w:t xml:space="preserve"> </w:t>
      </w:r>
      <w:r>
        <w:rPr>
          <w:sz w:val="16"/>
          <w:szCs w:val="16"/>
        </w:rPr>
        <w:tab/>
        <w:t>E-Mail</w:t>
      </w:r>
      <w:r>
        <w:rPr>
          <w:sz w:val="20"/>
        </w:rPr>
        <w:tab/>
        <w:t>press@emva.org</w:t>
      </w:r>
      <w:r>
        <w:rPr>
          <w:sz w:val="20"/>
        </w:rPr>
        <w:br/>
      </w:r>
      <w:r>
        <w:rPr>
          <w:sz w:val="20"/>
        </w:rPr>
        <w:br/>
      </w:r>
      <w:r>
        <w:rPr>
          <w:sz w:val="20"/>
        </w:rPr>
        <w:br/>
      </w:r>
      <w:r>
        <w:rPr>
          <w:sz w:val="20"/>
        </w:rPr>
        <w:br/>
      </w:r>
      <w:r>
        <w:rPr>
          <w:sz w:val="20"/>
        </w:rPr>
        <w:br/>
      </w:r>
      <w:r>
        <w:rPr>
          <w:sz w:val="16"/>
          <w:szCs w:val="16"/>
        </w:rPr>
        <w:t xml:space="preserve"> </w:t>
      </w:r>
      <w:r>
        <w:rPr>
          <w:sz w:val="16"/>
          <w:szCs w:val="16"/>
        </w:rPr>
        <w:tab/>
      </w:r>
      <w:r>
        <w:rPr>
          <w:sz w:val="20"/>
        </w:rPr>
        <w:tab/>
      </w:r>
      <w:r w:rsidR="00F254B1" w:rsidRPr="00F254B1">
        <w:rPr>
          <w:sz w:val="20"/>
        </w:rPr>
        <w:t>29</w:t>
      </w:r>
      <w:r w:rsidRPr="00F254B1">
        <w:rPr>
          <w:sz w:val="20"/>
        </w:rPr>
        <w:t>. Oktober 2019</w:t>
      </w:r>
    </w:p>
    <w:p w:rsidR="007F1A39" w:rsidRPr="00F254B1" w:rsidRDefault="007F1A39">
      <w:pPr>
        <w:tabs>
          <w:tab w:val="right" w:pos="2268"/>
          <w:tab w:val="right" w:pos="4678"/>
        </w:tabs>
        <w:jc w:val="right"/>
      </w:pPr>
    </w:p>
    <w:p w:rsidR="007F1A39" w:rsidRDefault="001A03C1">
      <w:pPr>
        <w:spacing w:after="240"/>
        <w:ind w:hanging="993"/>
      </w:pPr>
      <w:r w:rsidRPr="00F254B1">
        <w:rPr>
          <w:sz w:val="12"/>
          <w:szCs w:val="12"/>
        </w:rPr>
        <w:t>_</w:t>
      </w:r>
    </w:p>
    <w:p w:rsidR="007F1A39" w:rsidRDefault="007F1A39">
      <w:pPr>
        <w:sectPr w:rsidR="007F1A39">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rsidR="007F1A39" w:rsidRDefault="001A03C1">
      <w:pPr>
        <w:spacing w:line="360" w:lineRule="auto"/>
        <w:rPr>
          <w:rFonts w:cs="Arial"/>
          <w:b/>
          <w:sz w:val="28"/>
          <w:szCs w:val="28"/>
          <w:lang w:bidi="ar-SA"/>
        </w:rPr>
      </w:pPr>
      <w:r>
        <w:rPr>
          <w:rFonts w:cs="Arial"/>
          <w:b/>
          <w:sz w:val="28"/>
          <w:szCs w:val="28"/>
          <w:lang w:bidi="ar-SA"/>
        </w:rPr>
        <w:lastRenderedPageBreak/>
        <w:t>EMVA 1288 Experte werden – Neue EMVA-Zertifizierungen in zwei Stufen</w:t>
      </w:r>
    </w:p>
    <w:p w:rsidR="007F1A39" w:rsidRDefault="001A03C1">
      <w:pPr>
        <w:framePr w:w="4780" w:h="2489" w:hRule="exact" w:wrap="auto" w:vAnchor="page" w:hAnchor="page" w:x="1435" w:y="2931"/>
      </w:pPr>
      <w:r>
        <w:br/>
      </w:r>
      <w:r>
        <w:rPr>
          <w:b/>
          <w:sz w:val="28"/>
        </w:rPr>
        <w:t>PRESSEMITTEILUNG</w:t>
      </w:r>
      <w:r>
        <w:br/>
      </w:r>
      <w:r>
        <w:br/>
        <w:t>zur sofortigen Veröffentlichung</w:t>
      </w:r>
      <w:r>
        <w:br/>
      </w:r>
      <w:r>
        <w:br/>
      </w:r>
      <w:r>
        <w:br/>
      </w:r>
      <w:r>
        <w:rPr>
          <w:lang w:val="es-ES"/>
        </w:rPr>
        <w:br/>
      </w:r>
      <w:r>
        <w:rPr>
          <w:lang w:val="es-ES"/>
        </w:rPr>
        <w:br/>
      </w:r>
      <w:r>
        <w:rPr>
          <w:lang w:val="es-ES"/>
        </w:rPr>
        <w:br/>
      </w:r>
    </w:p>
    <w:p w:rsidR="007F1A39" w:rsidRDefault="001A03C1">
      <w:pPr>
        <w:spacing w:line="360" w:lineRule="auto"/>
        <w:rPr>
          <w:rFonts w:cs="Arial"/>
          <w:b/>
          <w:sz w:val="24"/>
          <w:szCs w:val="24"/>
          <w:highlight w:val="yellow"/>
          <w:lang w:bidi="ar-SA"/>
        </w:rPr>
      </w:pPr>
      <w:r>
        <w:rPr>
          <w:rFonts w:cs="Arial"/>
          <w:b/>
          <w:sz w:val="24"/>
          <w:szCs w:val="24"/>
          <w:lang w:bidi="ar-SA"/>
        </w:rPr>
        <w:t>User Level für grundlegendes Wissen und Expert Level für eigene EMVA 1288 Messungen</w:t>
      </w:r>
    </w:p>
    <w:p w:rsidR="007F1A39" w:rsidRDefault="007F1A39">
      <w:pPr>
        <w:spacing w:line="360" w:lineRule="auto"/>
        <w:rPr>
          <w:rFonts w:cs="Arial"/>
          <w:b/>
          <w:sz w:val="24"/>
          <w:szCs w:val="24"/>
          <w:lang w:bidi="ar-SA"/>
        </w:rPr>
      </w:pPr>
    </w:p>
    <w:p w:rsidR="007F1A39" w:rsidRDefault="001A03C1">
      <w:pPr>
        <w:spacing w:line="360" w:lineRule="auto"/>
        <w:jc w:val="both"/>
      </w:pPr>
      <w:r w:rsidRPr="00F254B1">
        <w:rPr>
          <w:rFonts w:cs="Arial"/>
          <w:i/>
          <w:sz w:val="24"/>
          <w:szCs w:val="24"/>
          <w:lang w:val="es-ES" w:bidi="ar-SA"/>
        </w:rPr>
        <w:t xml:space="preserve">Barcelona, </w:t>
      </w:r>
      <w:r w:rsidR="00F254B1" w:rsidRPr="00F254B1">
        <w:rPr>
          <w:rFonts w:cs="Arial"/>
          <w:i/>
          <w:sz w:val="24"/>
          <w:szCs w:val="24"/>
          <w:lang w:val="es-ES" w:bidi="ar-SA"/>
        </w:rPr>
        <w:t>29</w:t>
      </w:r>
      <w:r w:rsidRPr="00F254B1">
        <w:rPr>
          <w:rFonts w:cs="Arial"/>
          <w:i/>
          <w:sz w:val="24"/>
          <w:szCs w:val="24"/>
          <w:lang w:val="es-ES" w:bidi="ar-SA"/>
        </w:rPr>
        <w:t>. Oktober 2019</w:t>
      </w:r>
      <w:r w:rsidRPr="00F254B1">
        <w:rPr>
          <w:rFonts w:cs="Arial"/>
          <w:sz w:val="24"/>
          <w:szCs w:val="24"/>
          <w:lang w:val="es-ES" w:bidi="ar-SA"/>
        </w:rPr>
        <w:t xml:space="preserve">. </w:t>
      </w:r>
      <w:r w:rsidRPr="00F254B1">
        <w:rPr>
          <w:rFonts w:cs="Arial"/>
          <w:sz w:val="24"/>
          <w:szCs w:val="24"/>
          <w:lang w:bidi="ar-SA"/>
        </w:rPr>
        <w:t>Seit fast zehn Jahren ist Release 3 des EMVA 1288 Standards</w:t>
      </w:r>
      <w:r>
        <w:rPr>
          <w:rFonts w:cs="Arial"/>
          <w:sz w:val="24"/>
          <w:szCs w:val="24"/>
          <w:lang w:bidi="ar-SA"/>
        </w:rPr>
        <w:t xml:space="preserve"> zur </w:t>
      </w:r>
      <w:bookmarkStart w:id="0" w:name="_GoBack"/>
      <w:bookmarkEnd w:id="0"/>
      <w:r>
        <w:rPr>
          <w:rFonts w:cs="Arial"/>
          <w:sz w:val="24"/>
          <w:szCs w:val="24"/>
          <w:lang w:bidi="ar-SA"/>
        </w:rPr>
        <w:t>objektiven und applikations-orientierten Charakterisierung von industriellen Kameras verfügbar und wird weltweit genutzt. Ohne begleitende EMVA 1288 Messung ist die schnelle und fehlerfreie Entwicklung neuer Kameras nicht mehr denkbar. OEM-Kunden können anhand der EMVA 1288 Parameter die Anforderungen an eine kundenspezifische Bildsensorentwicklung realistisch und präzise fest</w:t>
      </w:r>
      <w:r w:rsidR="00072E07">
        <w:rPr>
          <w:rFonts w:cs="Arial"/>
          <w:sz w:val="24"/>
          <w:szCs w:val="24"/>
          <w:lang w:bidi="ar-SA"/>
        </w:rPr>
        <w:t>zu</w:t>
      </w:r>
      <w:r>
        <w:rPr>
          <w:rFonts w:cs="Arial"/>
          <w:sz w:val="24"/>
          <w:szCs w:val="24"/>
          <w:lang w:bidi="ar-SA"/>
        </w:rPr>
        <w:t>legen. Auch Distributoren, Systementwickler und Endkunden nutzen EMVA 1288, um ausgehend von den Anforderungen einer Applikation die dafür beste Kamera auszuwählen.</w:t>
      </w:r>
    </w:p>
    <w:p w:rsidR="007F1A39" w:rsidRDefault="007F1A39">
      <w:pPr>
        <w:spacing w:line="360" w:lineRule="auto"/>
        <w:jc w:val="both"/>
        <w:rPr>
          <w:rFonts w:cs="Arial"/>
          <w:sz w:val="24"/>
          <w:szCs w:val="24"/>
          <w:lang w:bidi="ar-SA"/>
        </w:rPr>
      </w:pPr>
    </w:p>
    <w:p w:rsidR="007F1A39" w:rsidRDefault="001A03C1">
      <w:pPr>
        <w:spacing w:line="360" w:lineRule="auto"/>
        <w:jc w:val="both"/>
        <w:rPr>
          <w:rFonts w:cs="Arial"/>
          <w:i/>
          <w:sz w:val="24"/>
          <w:szCs w:val="24"/>
          <w:lang w:bidi="ar-SA"/>
        </w:rPr>
      </w:pPr>
      <w:r>
        <w:rPr>
          <w:rFonts w:cs="Arial"/>
          <w:i/>
          <w:sz w:val="24"/>
          <w:szCs w:val="24"/>
          <w:lang w:bidi="ar-SA"/>
        </w:rPr>
        <w:t xml:space="preserve">Neues EMVA 1288 Zertifizierungsprogramm </w:t>
      </w:r>
    </w:p>
    <w:p w:rsidR="007F1A39" w:rsidRDefault="001A03C1">
      <w:pPr>
        <w:spacing w:line="360" w:lineRule="auto"/>
        <w:jc w:val="both"/>
        <w:rPr>
          <w:rFonts w:cs="Arial"/>
          <w:sz w:val="24"/>
          <w:szCs w:val="24"/>
          <w:lang w:bidi="ar-SA"/>
        </w:rPr>
      </w:pPr>
      <w:r>
        <w:rPr>
          <w:rFonts w:cs="Arial"/>
          <w:sz w:val="24"/>
          <w:szCs w:val="24"/>
          <w:lang w:bidi="ar-SA"/>
        </w:rPr>
        <w:t>Obwohl der EMVA 1288 Standard seine Anwendung so einfach wie möglich macht, sind Bildsensoren und industrielle Kameras komplexe Systeme, deren bestmöglicher Einsatz ohne entsprechende Kenntnisse nicht möglich ist. Die EMVA bietet daher in Zusammenarbeit mit Mitgliedsfirmen Schulungen zur praktischen Anwendung des Standards an, die mit Zertifizierungsprüfungen auf zwei Ebenen verknüpft werden können. Diese sind:</w:t>
      </w:r>
    </w:p>
    <w:p w:rsidR="007F1A39" w:rsidRDefault="007F1A39">
      <w:pPr>
        <w:spacing w:line="360" w:lineRule="auto"/>
        <w:jc w:val="both"/>
        <w:rPr>
          <w:rFonts w:cs="Arial"/>
          <w:sz w:val="24"/>
          <w:szCs w:val="24"/>
          <w:highlight w:val="yellow"/>
          <w:lang w:bidi="ar-SA"/>
        </w:rPr>
      </w:pPr>
    </w:p>
    <w:p w:rsidR="007F1A39" w:rsidRDefault="001A03C1">
      <w:pPr>
        <w:spacing w:line="360" w:lineRule="auto"/>
        <w:jc w:val="both"/>
        <w:rPr>
          <w:rFonts w:cs="Arial"/>
          <w:sz w:val="24"/>
          <w:szCs w:val="24"/>
          <w:lang w:bidi="ar-SA"/>
        </w:rPr>
      </w:pPr>
      <w:r>
        <w:rPr>
          <w:rFonts w:cs="Arial"/>
          <w:sz w:val="24"/>
          <w:szCs w:val="24"/>
          <w:lang w:bidi="ar-SA"/>
        </w:rPr>
        <w:lastRenderedPageBreak/>
        <w:t xml:space="preserve">Der </w:t>
      </w:r>
      <w:r>
        <w:rPr>
          <w:rFonts w:cs="Arial"/>
          <w:b/>
          <w:bCs/>
          <w:sz w:val="24"/>
          <w:szCs w:val="24"/>
          <w:u w:val="single"/>
          <w:lang w:bidi="ar-SA"/>
        </w:rPr>
        <w:t>User Level</w:t>
      </w:r>
      <w:r>
        <w:rPr>
          <w:rFonts w:cs="Arial"/>
          <w:b/>
          <w:bCs/>
          <w:sz w:val="24"/>
          <w:szCs w:val="24"/>
          <w:lang w:bidi="ar-SA"/>
        </w:rPr>
        <w:t xml:space="preserve"> </w:t>
      </w:r>
      <w:r>
        <w:rPr>
          <w:rFonts w:cs="Arial"/>
          <w:sz w:val="24"/>
          <w:szCs w:val="24"/>
          <w:lang w:bidi="ar-SA"/>
        </w:rPr>
        <w:t xml:space="preserve">beinhaltet das notwendige Wissen, um für eine gegebene Anwendung anhand der EMVA 1288 Datenblätter die bestmögliche(n) Kamera(s) auszuwählen. Zielgruppe dieser Zertifizierung sind Mitarbeiter aus Marketing und Verkauf sowie alle technisch orientierten Mitarbeiter, die grundlegendes Wissen über den EMVA 1288 Standard benötigen. Dazu vermitteln vier kostenlose englischsprachige Webinare das Wissen für die Zertifizierung: </w:t>
      </w:r>
    </w:p>
    <w:p w:rsidR="007F1A39" w:rsidRDefault="007F1A39">
      <w:pPr>
        <w:spacing w:line="360" w:lineRule="auto"/>
        <w:jc w:val="both"/>
        <w:rPr>
          <w:rFonts w:cs="Arial"/>
          <w:sz w:val="24"/>
          <w:szCs w:val="24"/>
          <w:lang w:bidi="ar-SA"/>
        </w:rPr>
      </w:pPr>
    </w:p>
    <w:p w:rsidR="007F1A39" w:rsidRPr="00C0538E" w:rsidRDefault="001A03C1">
      <w:pPr>
        <w:spacing w:line="360" w:lineRule="auto"/>
        <w:ind w:left="708"/>
        <w:jc w:val="both"/>
        <w:rPr>
          <w:lang w:val="en-US"/>
        </w:rPr>
      </w:pPr>
      <w:r>
        <w:rPr>
          <w:rFonts w:cs="Arial"/>
          <w:sz w:val="24"/>
          <w:szCs w:val="24"/>
          <w:lang w:val="en-US" w:bidi="ar-SA"/>
        </w:rPr>
        <w:t xml:space="preserve">1. </w:t>
      </w:r>
      <w:hyperlink r:id="rId12" w:anchor="_blank" w:history="1">
        <w:r>
          <w:rPr>
            <w:rStyle w:val="Internetverknpfung"/>
            <w:rFonts w:cs="Arial"/>
            <w:color w:val="auto"/>
            <w:sz w:val="24"/>
            <w:szCs w:val="24"/>
            <w:lang w:val="en-US" w:bidi="ar-SA"/>
          </w:rPr>
          <w:t>Why is an image sensor not perfect? Or – what effects degrade the signal of a camera?</w:t>
        </w:r>
      </w:hyperlink>
    </w:p>
    <w:p w:rsidR="007F1A39" w:rsidRPr="00C0538E" w:rsidRDefault="001A03C1">
      <w:pPr>
        <w:spacing w:line="360" w:lineRule="auto"/>
        <w:ind w:left="708"/>
        <w:jc w:val="both"/>
        <w:rPr>
          <w:lang w:val="en-US"/>
        </w:rPr>
      </w:pPr>
      <w:r>
        <w:rPr>
          <w:rFonts w:cs="Arial"/>
          <w:sz w:val="24"/>
          <w:szCs w:val="24"/>
          <w:lang w:val="en-US" w:bidi="ar-SA"/>
        </w:rPr>
        <w:t xml:space="preserve">2. </w:t>
      </w:r>
      <w:hyperlink r:id="rId13" w:anchor="_blank" w:history="1">
        <w:r>
          <w:rPr>
            <w:rStyle w:val="Internetverknpfung"/>
            <w:rFonts w:cs="Arial"/>
            <w:color w:val="auto"/>
            <w:sz w:val="24"/>
            <w:szCs w:val="24"/>
            <w:lang w:val="en-US" w:bidi="ar-SA"/>
          </w:rPr>
          <w:t>Basic parameters of the EMVA 1288 standard: What do they mean and how are they measured?</w:t>
        </w:r>
      </w:hyperlink>
    </w:p>
    <w:p w:rsidR="007F1A39" w:rsidRPr="00C0538E" w:rsidRDefault="001A03C1">
      <w:pPr>
        <w:spacing w:line="360" w:lineRule="auto"/>
        <w:ind w:firstLine="708"/>
        <w:jc w:val="both"/>
        <w:rPr>
          <w:lang w:val="en-US"/>
        </w:rPr>
      </w:pPr>
      <w:r>
        <w:rPr>
          <w:rFonts w:cs="Arial"/>
          <w:sz w:val="24"/>
          <w:szCs w:val="24"/>
          <w:lang w:val="en-US" w:bidi="ar-SA"/>
        </w:rPr>
        <w:t xml:space="preserve">3. </w:t>
      </w:r>
      <w:hyperlink r:id="rId14" w:anchor="_blank" w:history="1">
        <w:r>
          <w:rPr>
            <w:rStyle w:val="Internetverknpfung"/>
            <w:rFonts w:cs="Arial"/>
            <w:color w:val="auto"/>
            <w:sz w:val="24"/>
            <w:szCs w:val="24"/>
            <w:lang w:val="en-US" w:bidi="ar-SA"/>
          </w:rPr>
          <w:t>What you should know about your application to select the best camera for it.</w:t>
        </w:r>
      </w:hyperlink>
    </w:p>
    <w:p w:rsidR="007F1A39" w:rsidRPr="00C0538E" w:rsidRDefault="001A03C1">
      <w:pPr>
        <w:spacing w:line="360" w:lineRule="auto"/>
        <w:ind w:left="708"/>
        <w:jc w:val="both"/>
        <w:rPr>
          <w:lang w:val="en-US"/>
        </w:rPr>
      </w:pPr>
      <w:r>
        <w:rPr>
          <w:rFonts w:cs="Arial"/>
          <w:sz w:val="24"/>
          <w:szCs w:val="24"/>
          <w:lang w:val="en-US" w:bidi="ar-SA"/>
        </w:rPr>
        <w:t xml:space="preserve">4. </w:t>
      </w:r>
      <w:hyperlink r:id="rId15" w:anchor="_blank" w:history="1">
        <w:r>
          <w:rPr>
            <w:rStyle w:val="Internetverknpfung"/>
            <w:rFonts w:cs="Arial"/>
            <w:color w:val="auto"/>
            <w:sz w:val="24"/>
            <w:szCs w:val="24"/>
            <w:lang w:val="en-US" w:bidi="ar-SA"/>
          </w:rPr>
          <w:t>How to perform camera comparison in practice using the EMVA 1288 summary datasheet?</w:t>
        </w:r>
        <w:r>
          <w:rPr>
            <w:rStyle w:val="Internetverknpfung"/>
            <w:rFonts w:cs="Arial"/>
            <w:color w:val="auto"/>
            <w:sz w:val="24"/>
            <w:szCs w:val="24"/>
            <w:lang w:val="en-US" w:bidi="ar-SA"/>
          </w:rPr>
          <w:br/>
        </w:r>
      </w:hyperlink>
    </w:p>
    <w:p w:rsidR="007F1A39" w:rsidRDefault="001A03C1">
      <w:pPr>
        <w:spacing w:line="360" w:lineRule="auto"/>
        <w:jc w:val="both"/>
        <w:rPr>
          <w:rFonts w:cs="Arial"/>
          <w:sz w:val="24"/>
          <w:szCs w:val="24"/>
          <w:lang w:bidi="ar-SA"/>
        </w:rPr>
      </w:pPr>
      <w:r>
        <w:rPr>
          <w:rFonts w:cs="Arial"/>
          <w:sz w:val="24"/>
          <w:szCs w:val="24"/>
          <w:lang w:bidi="ar-SA"/>
        </w:rPr>
        <w:t xml:space="preserve">Zertifizierungsprüfungen auf dem User Level werden im kommenden Jahr im Rahmen der zwei Fachmessen Control im Mai 2020 und der Vision im November 2020 angeboten. Details dazu folgen in Bälde. Das Zertifikat weist aus, dass der Inhaber die wichtigen Parameter einer Bildverarbeitungsapplikation versteht und grundlegendes Wissen über Bildsensoren, Kameras und die Bedeutung der EMVA 1288 Parameter hat. </w:t>
      </w:r>
    </w:p>
    <w:p w:rsidR="007F1A39" w:rsidRDefault="003E4D03">
      <w:pPr>
        <w:spacing w:line="360" w:lineRule="auto"/>
        <w:jc w:val="both"/>
      </w:pPr>
      <w:hyperlink r:id="rId16" w:anchor="_blank" w:history="1">
        <w:r w:rsidR="001A03C1">
          <w:rPr>
            <w:rStyle w:val="Internetverknpfung"/>
            <w:rFonts w:cs="Arial"/>
            <w:sz w:val="24"/>
            <w:szCs w:val="24"/>
            <w:highlight w:val="yellow"/>
            <w:lang w:bidi="ar-SA"/>
          </w:rPr>
          <w:t xml:space="preserve"> </w:t>
        </w:r>
      </w:hyperlink>
    </w:p>
    <w:p w:rsidR="007F1A39" w:rsidRDefault="001A03C1">
      <w:pPr>
        <w:spacing w:line="360" w:lineRule="auto"/>
        <w:jc w:val="both"/>
        <w:rPr>
          <w:rFonts w:cs="Arial"/>
          <w:sz w:val="24"/>
          <w:szCs w:val="24"/>
          <w:lang w:bidi="ar-SA"/>
        </w:rPr>
      </w:pPr>
      <w:r>
        <w:rPr>
          <w:rFonts w:cs="Arial"/>
          <w:sz w:val="24"/>
          <w:szCs w:val="24"/>
          <w:lang w:bidi="ar-SA"/>
        </w:rPr>
        <w:t xml:space="preserve">Der </w:t>
      </w:r>
      <w:r>
        <w:rPr>
          <w:rFonts w:cs="Arial"/>
          <w:b/>
          <w:bCs/>
          <w:sz w:val="24"/>
          <w:szCs w:val="24"/>
          <w:u w:val="single"/>
          <w:lang w:bidi="ar-SA"/>
        </w:rPr>
        <w:t>Expert Level</w:t>
      </w:r>
      <w:r>
        <w:rPr>
          <w:rFonts w:cs="Arial"/>
          <w:sz w:val="24"/>
          <w:szCs w:val="24"/>
          <w:lang w:bidi="ar-SA"/>
        </w:rPr>
        <w:t xml:space="preserve"> ist für all diejenigen konzipiert, die Kameras entwickeln oder EMVA 1288 Messungen selbst durchführen wollen. Dafür ist praktische Erfahrung mit EMVA 1288 Messungen unerlässlich. Zwei Mitgliedsfirmen bieten in Zusammenarbeit mit der EMVA </w:t>
      </w:r>
      <w:r w:rsidR="00072E07">
        <w:rPr>
          <w:rFonts w:cs="Arial"/>
          <w:sz w:val="24"/>
          <w:szCs w:val="24"/>
          <w:lang w:bidi="ar-SA"/>
        </w:rPr>
        <w:t xml:space="preserve">gegen eine Teilnahmegebühr </w:t>
      </w:r>
      <w:r>
        <w:rPr>
          <w:rFonts w:cs="Arial"/>
          <w:sz w:val="24"/>
          <w:szCs w:val="24"/>
          <w:lang w:bidi="ar-SA"/>
        </w:rPr>
        <w:t xml:space="preserve">Zwei-Tages-Schulungen mit praktischen Demonstrationen an. Am Ende des zweiten Tages besteht die Möglichkeit, den schriftlichen, englischsprachigen Zertifizierungstest als EMVA 1288 Experte durchzuführen. Das Zertifikat weist aus, </w:t>
      </w:r>
      <w:proofErr w:type="gramStart"/>
      <w:r>
        <w:rPr>
          <w:rFonts w:cs="Arial"/>
          <w:sz w:val="24"/>
          <w:szCs w:val="24"/>
          <w:lang w:bidi="ar-SA"/>
        </w:rPr>
        <w:t>dass</w:t>
      </w:r>
      <w:proofErr w:type="gramEnd"/>
      <w:r>
        <w:rPr>
          <w:rFonts w:cs="Arial"/>
          <w:sz w:val="24"/>
          <w:szCs w:val="24"/>
          <w:lang w:bidi="ar-SA"/>
        </w:rPr>
        <w:t xml:space="preserve"> der Inhaber über alle notwendigen Kenntnisse verfügt, um erfolgreich EMVA 1288 Messungen selbst durchzuführen und deren Ergebnisse korrekt zu interpretieren, insbesondere wenn </w:t>
      </w:r>
      <w:r>
        <w:rPr>
          <w:rFonts w:cs="Arial"/>
          <w:sz w:val="24"/>
          <w:szCs w:val="24"/>
          <w:lang w:bidi="ar-SA"/>
        </w:rPr>
        <w:lastRenderedPageBreak/>
        <w:t>diese Abweichungen vom idealen Verhalten aufweisen. Die nächsten Schulungen zum EMVA 1288 Expert Level sind:</w:t>
      </w:r>
    </w:p>
    <w:p w:rsidR="007F1A39" w:rsidRDefault="003E4D03">
      <w:pPr>
        <w:numPr>
          <w:ilvl w:val="0"/>
          <w:numId w:val="1"/>
        </w:numPr>
        <w:spacing w:line="360" w:lineRule="auto"/>
        <w:jc w:val="both"/>
      </w:pPr>
      <w:hyperlink r:id="rId17">
        <w:r w:rsidR="001A03C1">
          <w:rPr>
            <w:rStyle w:val="Internetverknpfung"/>
            <w:rFonts w:cs="Arial"/>
            <w:color w:val="auto"/>
            <w:sz w:val="24"/>
            <w:szCs w:val="24"/>
            <w:lang w:bidi="ar-SA"/>
          </w:rPr>
          <w:t>4.- 5. Dezember 2</w:t>
        </w:r>
        <w:r w:rsidR="001A03C1">
          <w:rPr>
            <w:rStyle w:val="Internetverknpfung"/>
            <w:rFonts w:cs="Arial"/>
            <w:color w:val="auto"/>
            <w:sz w:val="24"/>
            <w:szCs w:val="24"/>
            <w:lang w:bidi="ar-SA"/>
          </w:rPr>
          <w:t>0</w:t>
        </w:r>
        <w:r w:rsidR="001A03C1">
          <w:rPr>
            <w:rStyle w:val="Internetverknpfung"/>
            <w:rFonts w:cs="Arial"/>
            <w:color w:val="auto"/>
            <w:sz w:val="24"/>
            <w:szCs w:val="24"/>
            <w:lang w:bidi="ar-SA"/>
          </w:rPr>
          <w:t>19, AEON, Hanau</w:t>
        </w:r>
      </w:hyperlink>
    </w:p>
    <w:p w:rsidR="007F1A39" w:rsidRDefault="003E4D03">
      <w:pPr>
        <w:numPr>
          <w:ilvl w:val="0"/>
          <w:numId w:val="1"/>
        </w:numPr>
        <w:spacing w:line="360" w:lineRule="auto"/>
        <w:jc w:val="both"/>
      </w:pPr>
      <w:hyperlink r:id="rId18">
        <w:r w:rsidR="001A03C1">
          <w:rPr>
            <w:rStyle w:val="Internetverknpfung"/>
            <w:rFonts w:cs="Arial"/>
            <w:color w:val="auto"/>
            <w:sz w:val="24"/>
            <w:szCs w:val="24"/>
            <w:lang w:bidi="ar-SA"/>
          </w:rPr>
          <w:t xml:space="preserve">13.- 14. Mai 2020, </w:t>
        </w:r>
        <w:proofErr w:type="spellStart"/>
        <w:r w:rsidR="001A03C1">
          <w:rPr>
            <w:rStyle w:val="Internetverknpfung"/>
            <w:rFonts w:cs="Arial"/>
            <w:color w:val="auto"/>
            <w:sz w:val="24"/>
            <w:szCs w:val="24"/>
            <w:lang w:bidi="ar-SA"/>
          </w:rPr>
          <w:t>Framos</w:t>
        </w:r>
        <w:proofErr w:type="spellEnd"/>
        <w:r w:rsidR="001A03C1">
          <w:rPr>
            <w:rStyle w:val="Internetverknpfung"/>
            <w:rFonts w:cs="Arial"/>
            <w:color w:val="auto"/>
            <w:sz w:val="24"/>
            <w:szCs w:val="24"/>
            <w:lang w:bidi="ar-SA"/>
          </w:rPr>
          <w:t>, München</w:t>
        </w:r>
      </w:hyperlink>
    </w:p>
    <w:p w:rsidR="007F1A39" w:rsidRDefault="007F1A39">
      <w:pPr>
        <w:spacing w:line="360" w:lineRule="auto"/>
        <w:jc w:val="both"/>
        <w:rPr>
          <w:rFonts w:cs="Arial"/>
          <w:sz w:val="24"/>
          <w:szCs w:val="24"/>
          <w:lang w:bidi="ar-SA"/>
        </w:rPr>
      </w:pPr>
    </w:p>
    <w:p w:rsidR="007F1A39" w:rsidRDefault="001A03C1">
      <w:pPr>
        <w:spacing w:line="360" w:lineRule="auto"/>
        <w:jc w:val="both"/>
        <w:rPr>
          <w:rFonts w:cs="Arial"/>
          <w:i/>
          <w:sz w:val="24"/>
          <w:szCs w:val="24"/>
          <w:lang w:bidi="ar-SA"/>
        </w:rPr>
      </w:pPr>
      <w:r>
        <w:rPr>
          <w:rFonts w:cs="Arial"/>
          <w:i/>
          <w:sz w:val="24"/>
          <w:szCs w:val="24"/>
          <w:lang w:bidi="ar-SA"/>
        </w:rPr>
        <w:t>Großer Nutzen der Zertifizierung bei sehr überschaubaren Kosten</w:t>
      </w:r>
    </w:p>
    <w:p w:rsidR="007F1A39" w:rsidRDefault="001A03C1">
      <w:pPr>
        <w:spacing w:line="360" w:lineRule="auto"/>
        <w:jc w:val="both"/>
        <w:rPr>
          <w:rFonts w:cs="Arial"/>
          <w:sz w:val="24"/>
          <w:szCs w:val="24"/>
          <w:lang w:bidi="ar-SA"/>
        </w:rPr>
      </w:pPr>
      <w:r>
        <w:rPr>
          <w:rFonts w:cs="Arial"/>
          <w:sz w:val="24"/>
          <w:szCs w:val="24"/>
          <w:lang w:bidi="ar-SA"/>
        </w:rPr>
        <w:t xml:space="preserve">Mit der bestandenen Zertifizierungsprüfung ist beim User Level wie auch beim Expert Level die Aushändigung eines entsprechenden Zertifikats verbunden. Mitarbeiter wie Unternehmen können damit objektiv ihre EMVA 1288 Kenntnisse nachweisen und damit werben. Vor dem Hintergrund der weiten Verbreitung des EMVA 1288 Standards sind die Kosten der Zertifizierung von 200,- Euro </w:t>
      </w:r>
      <w:r w:rsidR="00F2232F">
        <w:rPr>
          <w:rFonts w:cs="Arial"/>
          <w:sz w:val="24"/>
          <w:szCs w:val="24"/>
          <w:lang w:bidi="ar-SA"/>
        </w:rPr>
        <w:t xml:space="preserve">pro Level </w:t>
      </w:r>
      <w:r>
        <w:rPr>
          <w:rFonts w:cs="Arial"/>
          <w:sz w:val="24"/>
          <w:szCs w:val="24"/>
          <w:lang w:bidi="ar-SA"/>
        </w:rPr>
        <w:t xml:space="preserve">für EMVA-Mitglieder und 250,- Euro für Nichtmitglieder eine ebenso überschaubare wie gut angelegte Investition. </w:t>
      </w: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jc w:val="both"/>
        <w:rPr>
          <w:color w:val="000000"/>
          <w:sz w:val="24"/>
          <w:szCs w:val="24"/>
          <w:highlight w:val="yellow"/>
        </w:rPr>
      </w:pPr>
    </w:p>
    <w:p w:rsidR="007F1A39" w:rsidRDefault="007F1A39">
      <w:pPr>
        <w:spacing w:line="360" w:lineRule="auto"/>
        <w:rPr>
          <w:color w:val="000000"/>
          <w:sz w:val="16"/>
          <w:szCs w:val="16"/>
        </w:rPr>
      </w:pPr>
    </w:p>
    <w:p w:rsidR="007F1A39" w:rsidRDefault="001A03C1">
      <w:pPr>
        <w:spacing w:line="360" w:lineRule="auto"/>
        <w:rPr>
          <w:b/>
          <w:color w:val="000000"/>
          <w:sz w:val="18"/>
          <w:u w:val="single"/>
        </w:rPr>
      </w:pPr>
      <w:r>
        <w:rPr>
          <w:b/>
          <w:color w:val="000000"/>
          <w:sz w:val="18"/>
          <w:u w:val="single"/>
        </w:rPr>
        <w:t>Über die EMVA:</w:t>
      </w:r>
    </w:p>
    <w:p w:rsidR="007F1A39" w:rsidRDefault="001A03C1">
      <w:pPr>
        <w:spacing w:line="360" w:lineRule="auto"/>
        <w:jc w:val="both"/>
      </w:pPr>
      <w:r>
        <w:rPr>
          <w:color w:val="000000"/>
          <w:sz w:val="18"/>
        </w:rPr>
        <w:t xml:space="preserve">Gegründet im Mai 2003 in Barcelona hat die European Machine Vision </w:t>
      </w:r>
      <w:proofErr w:type="spellStart"/>
      <w:r>
        <w:rPr>
          <w:color w:val="000000"/>
          <w:sz w:val="18"/>
        </w:rPr>
        <w:t>Association</w:t>
      </w:r>
      <w:proofErr w:type="spellEnd"/>
      <w:r>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7F1A3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03" w:rsidRDefault="003E4D03">
      <w:r>
        <w:separator/>
      </w:r>
    </w:p>
  </w:endnote>
  <w:endnote w:type="continuationSeparator" w:id="0">
    <w:p w:rsidR="003E4D03" w:rsidRDefault="003E4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A39" w:rsidRDefault="001A03C1">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7F1A39">
      <w:trPr>
        <w:trHeight w:val="20"/>
      </w:trPr>
      <w:tc>
        <w:tcPr>
          <w:tcW w:w="3213" w:type="dxa"/>
          <w:tcBorders>
            <w:top w:val="single" w:sz="4" w:space="0" w:color="0070C0"/>
          </w:tcBorders>
          <w:shd w:val="clear" w:color="auto" w:fill="auto"/>
        </w:tcPr>
        <w:p w:rsidR="007F1A39" w:rsidRDefault="007F1A39">
          <w:pPr>
            <w:rPr>
              <w:sz w:val="14"/>
              <w:szCs w:val="14"/>
              <w:lang w:val="it-IT"/>
            </w:rPr>
          </w:pPr>
        </w:p>
      </w:tc>
      <w:tc>
        <w:tcPr>
          <w:tcW w:w="3449" w:type="dxa"/>
          <w:tcBorders>
            <w:top w:val="single" w:sz="4" w:space="0" w:color="0070C0"/>
          </w:tcBorders>
          <w:shd w:val="clear" w:color="auto" w:fill="auto"/>
        </w:tcPr>
        <w:p w:rsidR="007F1A39" w:rsidRDefault="007F1A39">
          <w:pPr>
            <w:rPr>
              <w:sz w:val="14"/>
              <w:szCs w:val="14"/>
              <w:lang w:val="en-US"/>
            </w:rPr>
          </w:pPr>
        </w:p>
      </w:tc>
      <w:tc>
        <w:tcPr>
          <w:tcW w:w="2977" w:type="dxa"/>
          <w:tcBorders>
            <w:top w:val="single" w:sz="4" w:space="0" w:color="0070C0"/>
          </w:tcBorders>
          <w:shd w:val="clear" w:color="auto" w:fill="auto"/>
        </w:tcPr>
        <w:p w:rsidR="007F1A39" w:rsidRDefault="007F1A39">
          <w:pPr>
            <w:tabs>
              <w:tab w:val="left" w:pos="1276"/>
            </w:tabs>
            <w:rPr>
              <w:sz w:val="14"/>
              <w:szCs w:val="14"/>
              <w:lang w:val="en-US"/>
            </w:rPr>
          </w:pPr>
        </w:p>
      </w:tc>
    </w:tr>
    <w:tr w:rsidR="007F1A39" w:rsidRPr="00072E07">
      <w:tc>
        <w:tcPr>
          <w:tcW w:w="3213" w:type="dxa"/>
          <w:shd w:val="clear" w:color="auto" w:fill="auto"/>
        </w:tcPr>
        <w:p w:rsidR="007F1A39" w:rsidRDefault="001A03C1">
          <w:pPr>
            <w:rPr>
              <w:sz w:val="14"/>
              <w:szCs w:val="14"/>
              <w:lang w:val="fr-FR"/>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proofErr w:type="spellStart"/>
          <w:r>
            <w:rPr>
              <w:sz w:val="14"/>
              <w:szCs w:val="14"/>
              <w:lang w:val="fr-FR"/>
            </w:rPr>
            <w:t>Gran</w:t>
          </w:r>
          <w:proofErr w:type="spellEnd"/>
          <w:r>
            <w:rPr>
              <w:sz w:val="14"/>
              <w:szCs w:val="14"/>
              <w:lang w:val="fr-FR"/>
            </w:rPr>
            <w:t xml:space="preserve"> </w:t>
          </w:r>
          <w:proofErr w:type="spellStart"/>
          <w:r>
            <w:rPr>
              <w:sz w:val="14"/>
              <w:szCs w:val="14"/>
              <w:lang w:val="fr-FR"/>
            </w:rPr>
            <w:t>Vía</w:t>
          </w:r>
          <w:proofErr w:type="spellEnd"/>
          <w:r>
            <w:rPr>
              <w:sz w:val="14"/>
              <w:szCs w:val="14"/>
              <w:lang w:val="fr-FR"/>
            </w:rPr>
            <w:t xml:space="preserve"> de Carles III 84,</w:t>
          </w:r>
        </w:p>
        <w:p w:rsidR="007F1A39" w:rsidRDefault="001A03C1">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rsidR="007F1A39" w:rsidRDefault="001A03C1">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rsidR="007F1A39" w:rsidRDefault="001A03C1">
          <w:pPr>
            <w:tabs>
              <w:tab w:val="left" w:pos="756"/>
            </w:tabs>
            <w:rPr>
              <w:rFonts w:cs="Arial"/>
              <w:sz w:val="14"/>
              <w:szCs w:val="14"/>
              <w:lang w:bidi="ar-SA"/>
            </w:rPr>
          </w:pPr>
          <w:r>
            <w:rPr>
              <w:sz w:val="14"/>
              <w:szCs w:val="14"/>
            </w:rPr>
            <w:t>Bank</w:t>
          </w:r>
          <w:r>
            <w:rPr>
              <w:sz w:val="14"/>
              <w:szCs w:val="14"/>
            </w:rPr>
            <w:tab/>
            <w:t>Deutsche Bank Barcelona</w:t>
          </w:r>
          <w:r>
            <w:rPr>
              <w:sz w:val="14"/>
              <w:szCs w:val="14"/>
            </w:rPr>
            <w:br/>
            <w:t>Swift/BIC</w:t>
          </w:r>
          <w:r>
            <w:rPr>
              <w:sz w:val="14"/>
              <w:szCs w:val="14"/>
            </w:rPr>
            <w:tab/>
            <w:t>DEUTESBBXXX</w:t>
          </w:r>
          <w:r>
            <w:rPr>
              <w:sz w:val="14"/>
              <w:szCs w:val="14"/>
            </w:rPr>
            <w:br/>
            <w:t>IBAN</w:t>
          </w:r>
          <w:r>
            <w:rPr>
              <w:sz w:val="14"/>
              <w:szCs w:val="14"/>
            </w:rPr>
            <w:tab/>
            <w:t>ES82 0019 0021 3340 1004 5122</w:t>
          </w:r>
          <w:r>
            <w:rPr>
              <w:sz w:val="14"/>
              <w:szCs w:val="14"/>
            </w:rPr>
            <w:br/>
            <w:t>VAT ID</w:t>
          </w:r>
          <w:r>
            <w:rPr>
              <w:sz w:val="14"/>
              <w:szCs w:val="14"/>
            </w:rPr>
            <w:tab/>
            <w:t>ES-G65854242</w:t>
          </w:r>
        </w:p>
      </w:tc>
      <w:tc>
        <w:tcPr>
          <w:tcW w:w="2977" w:type="dxa"/>
          <w:shd w:val="clear" w:color="auto" w:fill="auto"/>
        </w:tcPr>
        <w:p w:rsidR="007F1A39" w:rsidRDefault="001A03C1">
          <w:pPr>
            <w:tabs>
              <w:tab w:val="left" w:pos="1371"/>
            </w:tabs>
            <w:rPr>
              <w:sz w:val="14"/>
              <w:szCs w:val="14"/>
              <w:lang w:val="en-GB"/>
            </w:rPr>
          </w:pPr>
          <w:r>
            <w:rPr>
              <w:sz w:val="14"/>
              <w:szCs w:val="14"/>
              <w:lang w:val="en-US"/>
            </w:rPr>
            <w:t>President</w:t>
          </w:r>
          <w:r>
            <w:rPr>
              <w:sz w:val="14"/>
              <w:szCs w:val="14"/>
              <w:lang w:val="en-GB"/>
            </w:rPr>
            <w:tab/>
          </w:r>
          <w:r>
            <w:rPr>
              <w:sz w:val="14"/>
              <w:szCs w:val="14"/>
              <w:lang w:val="en-US"/>
            </w:rPr>
            <w:t>Jochem Herrmann</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rsidR="007F1A39" w:rsidRDefault="007F1A3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03" w:rsidRDefault="003E4D03">
      <w:r>
        <w:separator/>
      </w:r>
    </w:p>
  </w:footnote>
  <w:footnote w:type="continuationSeparator" w:id="0">
    <w:p w:rsidR="003E4D03" w:rsidRDefault="003E4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A39" w:rsidRDefault="003E4D03">
    <w:pPr>
      <w:pStyle w:val="Kopfzeile"/>
    </w:pPr>
    <w:r>
      <w:pict>
        <v:shape id="shapetype_136" o:spid="_x0000_s2051" style="position:absolute;margin-left:0;margin-top:0;width:50pt;height:50pt;z-index:251657216;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A39" w:rsidRDefault="001A03C1">
    <w:pPr>
      <w:pStyle w:val="Kopfzeile"/>
    </w:pPr>
    <w:r>
      <w:rPr>
        <w:noProof/>
        <w:lang w:bidi="ar-SA"/>
      </w:rPr>
      <w:drawing>
        <wp:anchor distT="0" distB="0" distL="114300" distR="114300" simplePos="0" relativeHeight="251656192" behindDoc="0" locked="0" layoutInCell="1" allowOverlap="1">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rsidR="007F1A39" w:rsidRDefault="007F1A39">
    <w:pPr>
      <w:pStyle w:val="Kopfzeile"/>
    </w:pPr>
  </w:p>
  <w:p w:rsidR="007F1A39" w:rsidRDefault="007F1A39">
    <w:pPr>
      <w:pStyle w:val="Kopfzeile"/>
    </w:pPr>
  </w:p>
  <w:p w:rsidR="007F1A39" w:rsidRDefault="007F1A39">
    <w:pPr>
      <w:pStyle w:val="Kopfzeile"/>
    </w:pPr>
  </w:p>
  <w:p w:rsidR="007F1A39" w:rsidRDefault="007F1A39"/>
  <w:p w:rsidR="007F1A39" w:rsidRDefault="007F1A39"/>
  <w:p w:rsidR="007F1A39" w:rsidRDefault="007F1A39">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39"/>
    <w:rsid w:val="00072E07"/>
    <w:rsid w:val="001A03C1"/>
    <w:rsid w:val="003E4D03"/>
    <w:rsid w:val="007F1A39"/>
    <w:rsid w:val="00C0538E"/>
    <w:rsid w:val="00DC7C88"/>
    <w:rsid w:val="00F2232F"/>
    <w:rsid w:val="00F254B1"/>
    <w:rsid w:val="00F37EE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iewservice.de/emva-webinar/7902/index.html" TargetMode="External"/><Relationship Id="rId18" Type="http://schemas.openxmlformats.org/officeDocument/2006/relationships/hyperlink" Target="https://imaging.framos.com/training-emva-hands-o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viewservice.de/emva-webinar/7901/index.html" TargetMode="External"/><Relationship Id="rId17" Type="http://schemas.openxmlformats.org/officeDocument/2006/relationships/hyperlink" Target="https://www.aeon.de/de/EMVA1288.html" TargetMode="External"/><Relationship Id="rId2" Type="http://schemas.openxmlformats.org/officeDocument/2006/relationships/numbering" Target="numbering.xml"/><Relationship Id="rId16" Type="http://schemas.openxmlformats.org/officeDocument/2006/relationships/hyperlink" Target="https://www.viewservice.de/emva-webinar/7904/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viewservice.de/emva-webinar/7904/index.html"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viewservice.de/emva-webinar/7903/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61E42-EC7A-4262-9124-C2A285EC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5</cp:revision>
  <cp:lastPrinted>2018-06-05T08:06:00Z</cp:lastPrinted>
  <dcterms:created xsi:type="dcterms:W3CDTF">2019-10-21T11:35:00Z</dcterms:created>
  <dcterms:modified xsi:type="dcterms:W3CDTF">2019-10-29T08:48:00Z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